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EF" w:rsidRDefault="00942BEF" w:rsidP="00942BEF">
      <w:pPr>
        <w:outlineLvl w:val="0"/>
        <w:rPr>
          <w:rFonts w:ascii="Helvetica" w:eastAsia="Times New Roman" w:hAnsi="Helvetica" w:cs="Times New Roman"/>
          <w:b/>
          <w:bCs/>
          <w:color w:val="003D87"/>
          <w:kern w:val="36"/>
          <w:sz w:val="54"/>
          <w:szCs w:val="54"/>
        </w:rPr>
      </w:pPr>
      <w:r w:rsidRPr="00942BEF">
        <w:rPr>
          <w:rFonts w:ascii="Helvetica" w:eastAsia="Times New Roman" w:hAnsi="Helvetica" w:cs="Times New Roman"/>
          <w:b/>
          <w:bCs/>
          <w:color w:val="003D87"/>
          <w:kern w:val="36"/>
          <w:sz w:val="54"/>
          <w:szCs w:val="54"/>
        </w:rPr>
        <w:t>Links</w:t>
      </w:r>
    </w:p>
    <w:p w:rsidR="00942BEF" w:rsidRPr="00942BEF" w:rsidRDefault="00942BEF" w:rsidP="00942BEF">
      <w:pPr>
        <w:outlineLvl w:val="0"/>
        <w:rPr>
          <w:rFonts w:ascii="Helvetica" w:eastAsia="Times New Roman" w:hAnsi="Helvetica" w:cs="Times New Roman"/>
          <w:b/>
          <w:bCs/>
          <w:color w:val="003D87"/>
          <w:kern w:val="36"/>
          <w:sz w:val="54"/>
          <w:szCs w:val="54"/>
        </w:rPr>
      </w:pPr>
    </w:p>
    <w:p w:rsidR="00942BEF" w:rsidRDefault="00942BEF" w:rsidP="00942BEF">
      <w:pPr>
        <w:spacing w:after="100" w:afterAutospacing="1"/>
        <w:rPr>
          <w:rFonts w:ascii="Helvetica" w:hAnsi="Helvetica" w:cs="Times New Roman"/>
          <w:color w:val="3C3C3C"/>
          <w:sz w:val="21"/>
          <w:szCs w:val="21"/>
        </w:rPr>
      </w:pPr>
      <w:r w:rsidRPr="00942BEF">
        <w:rPr>
          <w:rFonts w:ascii="Helvetica" w:hAnsi="Helvetica" w:cs="Times New Roman"/>
          <w:color w:val="3C3C3C"/>
          <w:sz w:val="21"/>
          <w:szCs w:val="21"/>
        </w:rPr>
        <w:t>Humanhomöopathische Gesellschaften:</w:t>
      </w:r>
    </w:p>
    <w:p w:rsidR="00942BEF" w:rsidRPr="00942BEF" w:rsidRDefault="00942BEF" w:rsidP="00942BEF">
      <w:pPr>
        <w:spacing w:after="100" w:afterAutospacing="1"/>
        <w:rPr>
          <w:rFonts w:ascii="Helvetica" w:hAnsi="Helvetica" w:cs="Times New Roman"/>
          <w:color w:val="3C3C3C"/>
          <w:sz w:val="21"/>
          <w:szCs w:val="21"/>
        </w:rPr>
      </w:pP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"https://www.homoeopathie.at/"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www.homoeopathie.at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Österreichische Gesellschaft für Homöopathische Medizin</w:t>
      </w:r>
      <w:bookmarkStart w:id="0" w:name="_GoBack"/>
      <w:bookmarkEnd w:id="0"/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"http://www.lmhi.org/"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www.lmhi.org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 – Liga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Medicorum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Homoeopathica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Internationalis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"https://homeopathyeurope.org/"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www.homeopathyeurope.org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 – European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Committee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for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Homeopathy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"https://www.wisshom.de/"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www.wisshom.de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Wissenschaftliche Gesellschaft für Homöopathie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"https://www.aekh.at/"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www.aekh.at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Ärztegesellschaft für Klassische Homöopathie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</w:p>
    <w:p w:rsidR="00942BEF" w:rsidRPr="00942BEF" w:rsidRDefault="00942BEF" w:rsidP="00942BEF">
      <w:pPr>
        <w:spacing w:after="100" w:afterAutospacing="1"/>
        <w:rPr>
          <w:rFonts w:ascii="Helvetica" w:hAnsi="Helvetica" w:cs="Times New Roman"/>
          <w:color w:val="3C3C3C"/>
          <w:sz w:val="21"/>
          <w:szCs w:val="21"/>
        </w:rPr>
      </w:pPr>
      <w:r w:rsidRPr="00942BEF">
        <w:rPr>
          <w:rFonts w:ascii="Helvetica" w:hAnsi="Helvetica" w:cs="Times New Roman"/>
          <w:color w:val="3C3C3C"/>
          <w:sz w:val="21"/>
          <w:szCs w:val="21"/>
        </w:rPr>
        <w:t>Komplementärmedizinische Gesellschaften: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"https://www.oegt.at/Ganzheitsmedizin.html"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https://www.oegt.at/Ganzheitsmedizin.html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Österreichische Gesellschaft der Tierärztinnen und Tierärzte Sektion Ganzheitsmedizin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"http://www.ganzheitsmed.at/"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http://www.ganzheitsmed.at/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Österreichischer Dachverband für ärztliche Ganzheitsmedizin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"https://www.millefolia.ch/"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https://www.millefolia.ch/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 –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Millefolia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>: Das Schweizer Newsportal für Komplementärmedizin</w:t>
      </w:r>
    </w:p>
    <w:p w:rsidR="00942BEF" w:rsidRPr="00942BEF" w:rsidRDefault="00942BEF" w:rsidP="00942BEF">
      <w:pPr>
        <w:spacing w:after="100" w:afterAutospacing="1"/>
        <w:rPr>
          <w:rFonts w:ascii="Helvetica" w:hAnsi="Helvetica" w:cs="Times New Roman"/>
          <w:color w:val="3C3C3C"/>
          <w:sz w:val="21"/>
          <w:szCs w:val="21"/>
        </w:rPr>
      </w:pPr>
      <w:r w:rsidRPr="00942BEF">
        <w:rPr>
          <w:rFonts w:ascii="Helvetica" w:hAnsi="Helvetica" w:cs="Times New Roman"/>
          <w:color w:val="3C3C3C"/>
          <w:sz w:val="21"/>
          <w:szCs w:val="21"/>
        </w:rPr>
        <w:t>Veterinärhomöopathische Gesellschaften: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"http://www.oegvh.at/"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www.oegvh.at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Österreichische Gesellschaft für Veterinärmedizinische Homöopathie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"http://www.eavh.de/"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www.eavh.de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Europäische Akademie für Veterinärhomöopathie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"http://www.iavh.org/"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www.iavh.org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 – International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Association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for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Veterinary</w:t>
      </w:r>
      <w:proofErr w:type="spellEnd"/>
      <w:r w:rsidRPr="00942BEF">
        <w:rPr>
          <w:rFonts w:ascii="Helvetica" w:hAnsi="Helvetica" w:cs="Times New Roman"/>
          <w:color w:val="3C3C3C"/>
          <w:sz w:val="21"/>
          <w:szCs w:val="21"/>
        </w:rPr>
        <w:t xml:space="preserve"> </w:t>
      </w:r>
      <w:proofErr w:type="spellStart"/>
      <w:r w:rsidRPr="00942BEF">
        <w:rPr>
          <w:rFonts w:ascii="Helvetica" w:hAnsi="Helvetica" w:cs="Times New Roman"/>
          <w:color w:val="3C3C3C"/>
          <w:sz w:val="21"/>
          <w:szCs w:val="21"/>
        </w:rPr>
        <w:t>Homeopathy</w:t>
      </w:r>
      <w:proofErr w:type="spellEnd"/>
    </w:p>
    <w:p w:rsidR="00942BEF" w:rsidRPr="00942BEF" w:rsidRDefault="00942BEF" w:rsidP="00942BEF">
      <w:pPr>
        <w:spacing w:after="100" w:afterAutospacing="1"/>
        <w:rPr>
          <w:rFonts w:ascii="Helvetica" w:hAnsi="Helvetica" w:cs="Times New Roman"/>
          <w:color w:val="3C3C3C"/>
          <w:sz w:val="21"/>
          <w:szCs w:val="21"/>
        </w:rPr>
      </w:pPr>
      <w:r w:rsidRPr="00942BEF">
        <w:rPr>
          <w:rFonts w:ascii="Helvetica" w:hAnsi="Helvetica" w:cs="Times New Roman"/>
          <w:color w:val="3C3C3C"/>
          <w:sz w:val="21"/>
          <w:szCs w:val="21"/>
        </w:rPr>
        <w:t>Patientenvereine: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"https://cam4animals.co.uk/veterinary-homeopathic-research/"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https://cam4animals.co.uk/veterinary-homeopathic-research/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 CAM4animals</w:t>
      </w:r>
      <w:r w:rsidRPr="00942BEF">
        <w:rPr>
          <w:rFonts w:ascii="Helvetica" w:hAnsi="Helvetica" w:cs="Times New Roman"/>
          <w:color w:val="3C3C3C"/>
          <w:sz w:val="21"/>
          <w:szCs w:val="21"/>
        </w:rPr>
        <w:br/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begin"/>
      </w:r>
      <w:r w:rsidRPr="00942BEF">
        <w:rPr>
          <w:rFonts w:ascii="Helvetica" w:hAnsi="Helvetica" w:cs="Times New Roman"/>
          <w:color w:val="3C3C3C"/>
          <w:sz w:val="21"/>
          <w:szCs w:val="21"/>
        </w:rPr>
        <w:instrText xml:space="preserve"> HYPERLINK "https://www.homoeopathiehilft.at/" \t "_blank" </w:instrText>
      </w:r>
      <w:r w:rsidRPr="00942BEF">
        <w:rPr>
          <w:rFonts w:ascii="Helvetica" w:hAnsi="Helvetica" w:cs="Times New Roman"/>
          <w:color w:val="3C3C3C"/>
          <w:sz w:val="21"/>
          <w:szCs w:val="21"/>
        </w:rPr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separate"/>
      </w:r>
      <w:r w:rsidRPr="00942BEF">
        <w:rPr>
          <w:rFonts w:ascii="Helvetica" w:hAnsi="Helvetica" w:cs="Times New Roman"/>
          <w:b/>
          <w:bCs/>
          <w:color w:val="003D87"/>
          <w:sz w:val="21"/>
          <w:szCs w:val="21"/>
          <w:u w:val="single"/>
        </w:rPr>
        <w:t>https://www.homoeopathiehilft.at/</w:t>
      </w:r>
      <w:r w:rsidRPr="00942BEF">
        <w:rPr>
          <w:rFonts w:ascii="Helvetica" w:hAnsi="Helvetica" w:cs="Times New Roman"/>
          <w:color w:val="3C3C3C"/>
          <w:sz w:val="21"/>
          <w:szCs w:val="21"/>
        </w:rPr>
        <w:fldChar w:fldCharType="end"/>
      </w:r>
      <w:r w:rsidRPr="00942BEF">
        <w:rPr>
          <w:rFonts w:ascii="Helvetica" w:hAnsi="Helvetica" w:cs="Times New Roman"/>
          <w:color w:val="3C3C3C"/>
          <w:sz w:val="21"/>
          <w:szCs w:val="21"/>
        </w:rPr>
        <w:t> – Initiative Homöopathie hilft</w:t>
      </w:r>
    </w:p>
    <w:p w:rsidR="00A602CE" w:rsidRDefault="00A602CE"/>
    <w:sectPr w:rsidR="00A602CE" w:rsidSect="005C61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EF"/>
    <w:rsid w:val="005C61B4"/>
    <w:rsid w:val="00942BEF"/>
    <w:rsid w:val="00A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91B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B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BE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42B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942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B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BE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42B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94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3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0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0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2023-12-29T20:31:00Z</dcterms:created>
  <dcterms:modified xsi:type="dcterms:W3CDTF">2023-12-29T20:33:00Z</dcterms:modified>
</cp:coreProperties>
</file>